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Cambria" w:hAnsi="Cambria"/>
          <w:b/>
          <w:bCs/>
        </w:rPr>
        <w:t xml:space="preserve">Dotyczy postępowania pn. </w:t>
      </w:r>
      <w:bookmarkStart w:id="0" w:name="_Hlk98746920"/>
      <w:r>
        <w:rPr>
          <w:rFonts w:eastAsia="Times New Roman" w:cs="Calibri" w:ascii="Cambria" w:hAnsi="Cambria" w:cstheme="minorHAnsi"/>
          <w:b/>
          <w:bCs/>
          <w:kern w:val="2"/>
          <w:lang w:eastAsia="pl-PL"/>
        </w:rPr>
        <w:t xml:space="preserve">Zakup i dostawa sprzętu komputerowego w ramach programu </w:t>
      </w:r>
      <w:bookmarkEnd w:id="0"/>
      <w:r>
        <w:rPr>
          <w:rFonts w:eastAsia="Times New Roman" w:cs="Calibri" w:ascii="Cambria" w:hAnsi="Cambria" w:cstheme="minorHAnsi"/>
          <w:b/>
          <w:bCs/>
          <w:kern w:val="2"/>
          <w:lang w:eastAsia="pl-PL"/>
        </w:rPr>
        <w:t>„Wsparcie dzieci z rodzin pegeerowskich w rozwoju cyfrowym – Granty PPGR”</w:t>
      </w:r>
      <w:r>
        <w:rPr>
          <w:rFonts w:eastAsia="Times New Roman" w:cs="Calibri" w:ascii="Cambria" w:hAnsi="Cambria" w:cstheme="minorHAnsi"/>
          <w:b/>
          <w:bCs/>
          <w:kern w:val="2"/>
          <w:u w:val="none"/>
          <w:lang w:eastAsia="pl-PL"/>
        </w:rPr>
        <w:t xml:space="preserve"> z możliwością składania ofert częściowych.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>
          <w:rStyle w:val="Czeinternetowe"/>
          <w:b/>
          <w:b/>
          <w:bCs/>
        </w:rPr>
      </w:pPr>
      <w:r>
        <w:rPr>
          <w:rStyle w:val="Czeinternetowe"/>
          <w:b/>
          <w:bCs/>
        </w:rPr>
        <w:t xml:space="preserve">75aaba22-2876-4dab-8718-463e12360d24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LibreOffice/7.0.0.3$Windows_X86_64 LibreOffice_project/8061b3e9204bef6b321a21033174034a5e2ea88e</Application>
  <Pages>1</Pages>
  <Words>30</Words>
  <Characters>245</Characters>
  <CharactersWithSpaces>275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2022-07-28T11:19:43Z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