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 w:eastAsia="Times New Roman" w:cs="Arial" w:asciiTheme="majorHAnsi" w:hAnsiTheme="majorHAnsi"/>
          <w:lang w:eastAsia="pl-PL"/>
        </w:rPr>
      </w:pPr>
      <w:r>
        <w:rPr>
          <w:rFonts w:eastAsia="Times New Roman" w:cs="Arial" w:ascii="Cambria" w:hAnsi="Cambria" w:asciiTheme="majorHAnsi" w:hAnsiTheme="majorHAnsi"/>
          <w:lang w:eastAsia="pl-PL"/>
        </w:rPr>
        <w:t xml:space="preserve">Miłkowice </w:t>
      </w:r>
      <w:r>
        <w:rPr>
          <w:rFonts w:eastAsia="Times New Roman" w:cs="Arial" w:ascii="Cambria" w:hAnsi="Cambria" w:asciiTheme="majorHAnsi" w:hAnsiTheme="majorHAnsi"/>
          <w:u w:val="none"/>
          <w:lang w:eastAsia="pl-PL"/>
        </w:rPr>
        <w:t>dnia 18.08.2022</w:t>
      </w:r>
      <w:r>
        <w:rPr>
          <w:rFonts w:eastAsia="Times New Roman" w:cs="Arial" w:ascii="Cambria" w:hAnsi="Cambria" w:asciiTheme="majorHAnsi" w:hAnsiTheme="majorHAnsi"/>
          <w:u w:val="none"/>
          <w:lang w:eastAsia="pl-PL"/>
        </w:rPr>
        <w:t>r.</w:t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 w:eastAsia="Times New Roman" w:cs="Arial" w:asciiTheme="majorHAnsi" w:hAnsiTheme="majorHAnsi"/>
          <w:lang w:eastAsia="pl-PL"/>
        </w:rPr>
      </w:pPr>
      <w:r>
        <w:rPr>
          <w:rFonts w:eastAsia="Times New Roman" w:cs="Arial" w:ascii="Cambria" w:hAnsi="Cambria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="Cambria" w:hAnsi="Cambria" w:asciiTheme="majorHAnsi" w:hAnsiTheme="majorHAnsi"/>
          <w:b/>
          <w:lang w:eastAsia="pl-PL"/>
        </w:rPr>
        <w:t>Zamawiający: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  <w:t>Szkoła Podstawowa w Miłkowicach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Times New Roman" w:ascii="Cambria" w:hAnsi="Cambria" w:asciiTheme="majorHAnsi" w:hAnsiTheme="majorHAnsi"/>
          <w:lang w:eastAsia="pl-PL"/>
        </w:rPr>
        <w:t xml:space="preserve">  </w:t>
      </w:r>
    </w:p>
    <w:p>
      <w:pPr>
        <w:pStyle w:val="Normal"/>
        <w:spacing w:lineRule="auto" w:line="240" w:before="0" w:after="0"/>
        <w:ind w:left="4956" w:firstLine="708"/>
        <w:rPr>
          <w:rFonts w:eastAsia="Times New Roman" w:cs="Times New Roman"/>
          <w:b/>
          <w:b/>
          <w:sz w:val="24"/>
          <w:szCs w:val="20"/>
          <w:lang w:eastAsia="pl-PL"/>
        </w:rPr>
      </w:pPr>
      <w:r>
        <w:rPr>
          <w:rFonts w:eastAsia="Times New Roman" w:cs="Arial"/>
          <w:b/>
          <w:lang w:eastAsia="pl-PL"/>
        </w:rPr>
        <w:tab/>
      </w:r>
    </w:p>
    <w:p>
      <w:pPr>
        <w:pStyle w:val="Normal"/>
        <w:spacing w:lineRule="auto" w:line="240" w:before="0" w:after="0"/>
        <w:ind w:left="226" w:hanging="226"/>
        <w:rPr>
          <w:rFonts w:eastAsia="Times New Roman" w:cs="Arial"/>
          <w:b/>
          <w:b/>
          <w:lang w:eastAsia="pl-PL"/>
        </w:rPr>
      </w:pPr>
      <w:r>
        <w:rPr>
          <w:rFonts w:eastAsia="Times New Roman" w:cs="Arial"/>
          <w:b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Arial"/>
          <w:b/>
          <w:b/>
          <w:lang w:eastAsia="pl-PL"/>
        </w:rPr>
      </w:pPr>
      <w:r>
        <w:rPr>
          <w:rFonts w:eastAsia="Times New Roman" w:cs="Arial"/>
          <w:b/>
          <w:lang w:eastAsia="pl-PL"/>
        </w:rPr>
        <w:tab/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Calibri" w:cs="Arial" w:ascii="Cambria" w:hAnsi="Cambria" w:asciiTheme="majorHAnsi" w:hAnsiTheme="majorHAnsi"/>
          <w:b/>
          <w:sz w:val="26"/>
          <w:szCs w:val="26"/>
        </w:rPr>
        <w:t>Zawiadomienie o unieważnieniu postępowania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Calibri" w:cs="Arial" w:asciiTheme="majorHAnsi" w:hAnsiTheme="majorHAnsi"/>
          <w:b/>
          <w:b/>
        </w:rPr>
      </w:pPr>
      <w:r>
        <w:rPr>
          <w:rFonts w:eastAsia="Calibri" w:cs="Arial" w:ascii="Cambria" w:hAnsi="Cambria"/>
          <w:b/>
        </w:rPr>
      </w:r>
      <w:bookmarkStart w:id="0" w:name="_Hlk62544240"/>
      <w:bookmarkStart w:id="1" w:name="_Hlk62544240"/>
      <w:bookmarkEnd w:id="1"/>
    </w:p>
    <w:p>
      <w:pPr>
        <w:pStyle w:val="Normal"/>
        <w:tabs>
          <w:tab w:val="clear" w:pos="709"/>
          <w:tab w:val="left" w:pos="708" w:leader="none"/>
          <w:tab w:val="center" w:pos="4536" w:leader="none"/>
          <w:tab w:val="right" w:pos="9072" w:leader="none"/>
        </w:tabs>
        <w:spacing w:lineRule="auto" w:line="240" w:before="0" w:after="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Calibri" w:cs="Arial" w:asciiTheme="majorHAnsi" w:hAnsiTheme="majorHAnsi"/>
          <w:b/>
          <w:b/>
          <w:color w:val="002060"/>
        </w:rPr>
      </w:pPr>
      <w:r>
        <w:rPr>
          <w:rFonts w:eastAsia="Calibri" w:cs="Arial" w:ascii="Cambria" w:hAnsi="Cambria" w:asciiTheme="majorHAnsi" w:hAnsiTheme="majorHAnsi"/>
          <w:b/>
        </w:rPr>
        <w:t xml:space="preserve">Dotyczy: </w:t>
      </w:r>
      <w:r>
        <w:rPr>
          <w:rFonts w:eastAsia="Calibri" w:cs="Calibri" w:ascii="Cambria" w:hAnsi="Cambria"/>
          <w:b/>
          <w:bCs/>
          <w:color w:val="auto"/>
          <w:u w:val="none"/>
          <w:lang w:eastAsia="en-US"/>
        </w:rPr>
        <w:t xml:space="preserve"> </w:t>
      </w:r>
      <w:r>
        <w:rPr>
          <w:rFonts w:eastAsia="Arial Narrow" w:cs="Cambria" w:ascii="Cambria" w:hAnsi="Cambria"/>
          <w:b/>
          <w:bCs/>
          <w:color w:val="auto"/>
          <w:kern w:val="2"/>
          <w:u w:val="none"/>
          <w:lang w:eastAsia="pl-PL"/>
        </w:rPr>
        <w:t>Ś</w:t>
      </w:r>
      <w:r>
        <w:rPr>
          <w:rFonts w:eastAsia="Arial Narrow" w:cs="Cambria" w:ascii="Cambria" w:hAnsi="Cambria"/>
          <w:b/>
          <w:bCs/>
          <w:kern w:val="2"/>
          <w:lang w:eastAsia="pl-PL"/>
        </w:rPr>
        <w:t>wiadczenie usług, polegających na przygotowaniu i dowiezieniu obiadów do Szkoły Podstawowej w Miłkowicach.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libri" w:cs="Arial" w:asciiTheme="majorHAnsi" w:hAnsiTheme="majorHAnsi"/>
          <w:b/>
          <w:b/>
          <w:color w:val="002060"/>
        </w:rPr>
      </w:pPr>
      <w:r>
        <w:rPr/>
      </w:r>
    </w:p>
    <w:p>
      <w:pPr>
        <w:pStyle w:val="Normal"/>
        <w:tabs>
          <w:tab w:val="clear" w:pos="709"/>
          <w:tab w:val="left" w:pos="708" w:leader="none"/>
          <w:tab w:val="center" w:pos="4536" w:leader="none"/>
          <w:tab w:val="right" w:pos="9072" w:leader="none"/>
        </w:tabs>
        <w:spacing w:lineRule="auto" w:line="240" w:before="0" w:after="0"/>
        <w:jc w:val="both"/>
        <w:rPr>
          <w:rFonts w:eastAsia="Times New Roman" w:cs="Arial"/>
          <w:b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</w:rPr>
      </w:pPr>
      <w:r>
        <w:rPr>
          <w:rFonts w:eastAsia="Calibri" w:cs="Arial" w:ascii="Cambria" w:hAnsi="Cambria" w:asciiTheme="majorHAnsi" w:hAnsiTheme="majorHAnsi"/>
        </w:rPr>
        <w:t xml:space="preserve">Działając na podstawie art. 260 ust. 1 </w:t>
      </w:r>
      <w:r>
        <w:rPr>
          <w:rFonts w:eastAsia="Calibri" w:cs="Arial" w:ascii="Cambria" w:hAnsi="Cambria" w:asciiTheme="majorHAnsi" w:hAnsiTheme="majorHAnsi"/>
          <w:color w:val="002060"/>
        </w:rPr>
        <w:t xml:space="preserve">oraz </w:t>
      </w:r>
      <w:r>
        <w:rPr>
          <w:rFonts w:eastAsia="Calibri" w:cs="Arial" w:ascii="Cambria" w:hAnsi="Cambria" w:asciiTheme="majorHAnsi" w:hAnsiTheme="majorHAnsi"/>
        </w:rPr>
        <w:t xml:space="preserve">art. 260 ust. 2 ustawy z 11 września 2019 r. – Prawo zamówień publicznych (Dz.U. z 2021 poz. 1129 ze zm.) – dalej ustawa Pzp, zamawiający informuje, że unieważnił postępowanie. 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</w:rPr>
      </w:pPr>
      <w:r>
        <w:rPr>
          <w:rFonts w:eastAsia="Calibri" w:cs="Arial" w:ascii="Cambria" w:hAnsi="Cambria" w:asciiTheme="majorHAnsi" w:hAnsiTheme="majorHAnsi"/>
          <w:b/>
        </w:rPr>
        <w:t>Uzasadnienie prawne</w:t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asciiTheme="majorHAnsi" w:hAnsiTheme="majorHAnsi"/>
          <w:i w:val="false"/>
          <w:i w:val="false"/>
          <w:iCs w:val="false"/>
          <w:color w:val="auto"/>
          <w:shd w:fill="auto" w:val="clear"/>
        </w:rPr>
      </w:pPr>
      <w:r>
        <w:rPr>
          <w:rFonts w:eastAsia="Calibri" w:cs="Arial" w:ascii="Cambria" w:hAnsi="Cambria"/>
          <w:i w:val="false"/>
          <w:iCs w:val="false"/>
          <w:color w:val="000000"/>
          <w:shd w:fill="auto" w:val="clear"/>
        </w:rPr>
        <w:t xml:space="preserve">Zamawiający unieważnia postępowanie na podstawie art 255 pkt </w:t>
      </w:r>
      <w:r>
        <w:rPr>
          <w:rFonts w:eastAsia="Calibri" w:cs="Arial" w:ascii="Cambria" w:hAnsi="Cambria"/>
          <w:i w:val="false"/>
          <w:iCs w:val="false"/>
          <w:color w:val="000000"/>
          <w:shd w:fill="auto" w:val="clear"/>
        </w:rPr>
        <w:t>2</w:t>
      </w:r>
      <w:r>
        <w:rPr>
          <w:rFonts w:eastAsia="Calibri" w:cs="Arial" w:ascii="Cambria" w:hAnsi="Cambria"/>
          <w:i w:val="false"/>
          <w:iCs w:val="false"/>
          <w:color w:val="000000"/>
          <w:shd w:fill="auto" w:val="clear"/>
        </w:rPr>
        <w:t xml:space="preserve"> ustawy Pzp.</w:t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/>
        </w:rPr>
      </w:pPr>
      <w:r>
        <w:rPr>
          <w:rFonts w:eastAsia="Calibri" w:cs="Arial" w:ascii="Cambria" w:hAnsi="Cambria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b/>
          <w:b/>
        </w:rPr>
      </w:pPr>
      <w:r>
        <w:rPr>
          <w:rFonts w:eastAsia="Calibri" w:cs="Arial" w:ascii="Cambria" w:hAnsi="Cambria" w:asciiTheme="majorHAnsi" w:hAnsiTheme="majorHAnsi"/>
          <w:b/>
        </w:rPr>
        <w:t>Uzasadnienie faktyczne</w:t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</w:rPr>
      </w:pPr>
      <w:r>
        <w:rPr>
          <w:rFonts w:eastAsia="Calibri" w:cs="Arial" w:ascii="Cambria" w:hAnsi="Cambria" w:asciiTheme="majorHAnsi" w:hAnsiTheme="majorHAnsi"/>
        </w:rPr>
        <w:t>Wszystkie złożone oferty złożone w niniejszym postępowaniu podlegają odrzuceniu.</w:t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</w:rPr>
      </w:pPr>
      <w:r>
        <w:rPr>
          <w:rFonts w:eastAsia="Calibri" w:cs="Arial" w:ascii="Cambria" w:hAnsi="Cambria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</w:rPr>
      </w:pPr>
      <w:r>
        <w:rPr>
          <w:rFonts w:eastAsia="Calibri" w:cs="Arial" w:ascii="Cambria" w:hAnsi="Cambria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</w:rPr>
      </w:pPr>
      <w:r>
        <w:rPr>
          <w:rFonts w:eastAsia="Calibri" w:cs="Arial" w:ascii="Cambria" w:hAnsi="Cambria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Calibri" w:cs="Arial" w:asciiTheme="majorHAnsi" w:hAnsiTheme="majorHAnsi"/>
          <w:b/>
          <w:b/>
        </w:rPr>
      </w:pPr>
      <w:r>
        <w:rPr>
          <w:rFonts w:eastAsia="Calibri" w:cs="Arial" w:ascii="Cambria" w:hAnsi="Cambria"/>
          <w:b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Calibri" w:cs="Arial" w:asciiTheme="majorHAnsi" w:hAnsiTheme="majorHAnsi"/>
          <w:b/>
          <w:b/>
        </w:rPr>
      </w:pPr>
      <w:r>
        <w:rPr>
          <w:rFonts w:eastAsia="Calibri" w:cs="Arial" w:ascii="Cambria" w:hAnsi="Cambria" w:asciiTheme="majorHAnsi" w:hAnsiTheme="majorHAnsi"/>
          <w:b/>
        </w:rPr>
        <w:t>Pouczenie: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libri" w:cs="Arial" w:asciiTheme="majorHAnsi" w:hAnsiTheme="majorHAnsi"/>
        </w:rPr>
      </w:pPr>
      <w:r>
        <w:rPr>
          <w:rFonts w:eastAsia="Calibri" w:cs="Arial" w:ascii="Cambria" w:hAnsi="Cambria" w:asciiTheme="majorHAnsi" w:hAnsiTheme="majorHAnsi"/>
        </w:rPr>
        <w:t>Na czynność unieważnienia postępowania,</w:t>
      </w:r>
      <w:r>
        <w:rPr>
          <w:rFonts w:eastAsia="" w:cs="" w:ascii="Cambria" w:hAnsi="Cambria" w:asciiTheme="majorHAnsi" w:cstheme="majorBidi" w:eastAsiaTheme="majorEastAsia" w:hAnsiTheme="majorHAnsi"/>
        </w:rPr>
        <w:t xml:space="preserve"> </w:t>
      </w:r>
      <w:r>
        <w:rPr>
          <w:rFonts w:eastAsia="Calibri" w:cs="Arial" w:ascii="Cambria" w:hAnsi="Cambria" w:asciiTheme="majorHAnsi" w:hAnsiTheme="majorHAnsi"/>
        </w:rPr>
        <w:t>przysługują środki ochrony prawnej na zasadach przewidzianych w Dziale IX ustawy Pzp (art. 505–590).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libri" w:cs="Arial" w:asciiTheme="majorHAnsi" w:hAnsiTheme="majorHAnsi"/>
        </w:rPr>
      </w:pPr>
      <w:r>
        <w:rPr>
          <w:rFonts w:eastAsia="Calibri" w:cs="Arial" w:ascii="Cambria" w:hAnsi="Cambria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Calibri" w:cs="Arial" w:asciiTheme="majorHAnsi" w:hAnsiTheme="majorHAnsi"/>
        </w:rPr>
      </w:pPr>
      <w:r>
        <w:rPr>
          <w:rFonts w:eastAsia="Calibri" w:cs="Arial" w:ascii="Cambria" w:hAnsi="Cambria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="Cambria" w:hAnsi="Cambria"/>
          <w:b/>
          <w:i/>
          <w:color w:val="002060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</w:rPr>
        <w:t>……………………………………………………</w:t>
      </w:r>
      <w:r>
        <w:rPr>
          <w:rFonts w:eastAsia="Times New Roman" w:cs="Arial" w:ascii="Cambria" w:hAnsi="Cambria" w:asciiTheme="majorHAnsi" w:hAnsiTheme="majorHAnsi"/>
          <w:sz w:val="24"/>
          <w:szCs w:val="24"/>
        </w:rPr>
        <w:t>..</w:t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 w:asciiTheme="majorHAnsi" w:hAnsiTheme="majorHAnsi"/>
          <w:sz w:val="18"/>
          <w:szCs w:val="18"/>
        </w:rPr>
        <w:t>Kierownik zamawiającego lub osoba upoważniona do podejmowania czynności w jego imieniu</w:t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442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ktZnak" w:customStyle="1">
    <w:name w:val="pkt Znak"/>
    <w:link w:val="pkt"/>
    <w:uiPriority w:val="99"/>
    <w:qFormat/>
    <w:locked/>
    <w:rsid w:val="003f4428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>
      <w:rFonts w:ascii="Calibri" w:hAnsi="Calibri" w:eastAsia="Calibri"/>
      <w:bCs/>
      <w:color w:val="000000"/>
      <w:sz w:val="20"/>
      <w:szCs w:val="20"/>
    </w:rPr>
  </w:style>
  <w:style w:type="character" w:styleId="Nagwek3Znak">
    <w:name w:val="Nagłówek 3 Znak"/>
    <w:qFormat/>
    <w:rPr>
      <w:rFonts w:ascii="Calibri Light" w:hAnsi="Calibri Light" w:eastAsia="0"/>
      <w:color w:val="1F3763"/>
    </w:rPr>
  </w:style>
  <w:style w:type="character" w:styleId="Nagwek1Znak">
    <w:name w:val="Nagłówek 1 Znak"/>
    <w:qFormat/>
    <w:rPr>
      <w:rFonts w:ascii="Calibri Light" w:hAnsi="Calibri Light" w:eastAsia="0"/>
      <w:color w:val="2F5496"/>
      <w:sz w:val="32"/>
      <w:szCs w:val="32"/>
    </w:rPr>
  </w:style>
  <w:style w:type="character" w:styleId="Markedcontent">
    <w:name w:val="markedcontent"/>
    <w:qFormat/>
    <w:rPr/>
  </w:style>
  <w:style w:type="character" w:styleId="CytatZnak">
    <w:name w:val="Cytat Znak"/>
    <w:qFormat/>
    <w:rPr>
      <w:rFonts w:ascii="Times New Roman" w:hAnsi="Times New Roman" w:eastAsia="Times New Roman"/>
      <w:i/>
      <w:iCs/>
      <w:color w:val="000000"/>
      <w:sz w:val="20"/>
      <w:szCs w:val="20"/>
      <w:lang w:eastAsia="pl-PL"/>
    </w:rPr>
  </w:style>
  <w:style w:type="character" w:styleId="PodtytuZnak">
    <w:name w:val="Podtytuł Znak"/>
    <w:qFormat/>
    <w:rPr>
      <w:rFonts w:ascii="Cambria" w:hAnsi="Cambria" w:eastAsia="Times New Roman"/>
      <w:lang w:eastAsia="pl-PL"/>
    </w:rPr>
  </w:style>
  <w:style w:type="character" w:styleId="Tekstpodstawowy2Znak">
    <w:name w:val="Tekst podstawowy 2 Znak"/>
    <w:qFormat/>
    <w:rPr>
      <w:rFonts w:ascii="Times New Roman" w:hAnsi="Times New Roman" w:eastAsia="Times New Roman"/>
      <w:lang w:eastAsia="ar-SA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EndnoteCharacters">
    <w:name w:val="Endnote Characters"/>
    <w:qFormat/>
    <w:rPr>
      <w:vertAlign w:val="superscript"/>
    </w:rPr>
  </w:style>
  <w:style w:type="character" w:styleId="TekstprzypisukocowegoZnak">
    <w:name w:val="Tekst przypisu końcowego Znak"/>
    <w:qFormat/>
    <w:rPr>
      <w:sz w:val="20"/>
    </w:rPr>
  </w:style>
  <w:style w:type="character" w:styleId="Tekstpodstawowywcity2Znak">
    <w:name w:val="Tekst podstawowy wcięty 2 Znak"/>
    <w:qFormat/>
    <w:rPr>
      <w:rFonts w:ascii="Times New Roman" w:hAnsi="Times New Roman" w:eastAsia="Times New Roman"/>
      <w:lang w:eastAsia="ar-SA"/>
    </w:rPr>
  </w:style>
  <w:style w:type="character" w:styleId="TekstpodstawowyZnak">
    <w:name w:val="Tekst podstawowy Znak"/>
    <w:qFormat/>
    <w:rPr>
      <w:rFonts w:ascii="Arial" w:hAnsi="Arial" w:eastAsia="Times New Roman"/>
      <w:b/>
      <w:bCs/>
      <w:sz w:val="28"/>
      <w:szCs w:val="20"/>
      <w:lang w:eastAsia="pl-PL"/>
    </w:rPr>
  </w:style>
  <w:style w:type="character" w:styleId="FootnoteCharacters">
    <w:name w:val="Footnote Characters"/>
    <w:qFormat/>
    <w:rPr>
      <w:vertAlign w:val="superscript"/>
    </w:rPr>
  </w:style>
  <w:style w:type="character" w:styleId="TekstprzypisudolnegoZnak1">
    <w:name w:val="Tekst przypisu dolnego Znak1"/>
    <w:qFormat/>
    <w:rPr>
      <w:rFonts w:ascii="Times New Roman" w:hAnsi="Times New Roman" w:eastAsia="Times New Roman"/>
      <w:sz w:val="20"/>
      <w:szCs w:val="20"/>
      <w:lang w:eastAsia="ar-SA"/>
    </w:rPr>
  </w:style>
  <w:style w:type="character" w:styleId="TekstprzypisudolnegoZnak">
    <w:name w:val="Tekst przypisu dolnego Znak"/>
    <w:qFormat/>
    <w:rPr>
      <w:sz w:val="20"/>
    </w:rPr>
  </w:style>
  <w:style w:type="character" w:styleId="AkapitzlistZnak">
    <w:name w:val="Akapit z listą Znak"/>
    <w:qFormat/>
    <w:rPr/>
  </w:style>
  <w:style w:type="character" w:styleId="Alb">
    <w:name w:val="a_lb"/>
    <w:qFormat/>
    <w:rPr/>
  </w:style>
  <w:style w:type="character" w:styleId="Strong">
    <w:name w:val="Strong"/>
    <w:qFormat/>
    <w:rPr>
      <w:b/>
    </w:rPr>
  </w:style>
  <w:style w:type="character" w:styleId="Sronly">
    <w:name w:val="sr-only"/>
    <w:qFormat/>
    <w:rPr/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StopkaZnak">
    <w:name w:val="Stopka Znak"/>
    <w:qFormat/>
    <w:rPr/>
  </w:style>
  <w:style w:type="character" w:styleId="NagwekZnak">
    <w:name w:val="Nagłówek Znak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kt" w:customStyle="1">
    <w:name w:val="pkt"/>
    <w:basedOn w:val="Normal"/>
    <w:link w:val="pktZnak"/>
    <w:uiPriority w:val="99"/>
    <w:qFormat/>
    <w:rsid w:val="003f4428"/>
    <w:pPr>
      <w:spacing w:lineRule="auto" w:line="240" w:before="60" w:after="60"/>
      <w:ind w:left="851" w:hanging="295"/>
      <w:jc w:val="both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e70424"/>
    <w:pPr>
      <w:spacing w:before="0" w:after="200"/>
      <w:ind w:left="720" w:hanging="0"/>
      <w:contextualSpacing/>
    </w:pPr>
    <w:rPr/>
  </w:style>
  <w:style w:type="paragraph" w:styleId="NormalnyWeb">
    <w:name w:val="Normalny (Web)"/>
    <w:basedOn w:val="Normal"/>
    <w:qFormat/>
    <w:pPr>
      <w:suppressAutoHyphens w:val="false"/>
      <w:spacing w:lineRule="exact" w:line="288" w:before="100" w:after="142"/>
    </w:pPr>
    <w:rPr/>
  </w:style>
  <w:style w:type="paragraph" w:styleId="NormalnyWeb12">
    <w:name w:val="Normalny (Web)12"/>
    <w:basedOn w:val="Normal"/>
    <w:qFormat/>
    <w:pPr>
      <w:spacing w:lineRule="atLeast" w:line="360"/>
    </w:pPr>
    <w:rPr>
      <w:color w:val="534E40"/>
    </w:rPr>
  </w:style>
  <w:style w:type="paragraph" w:styleId="P0">
    <w:name w:val="p0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  <w:lang w:eastAsia="ar-SA"/>
    </w:rPr>
  </w:style>
  <w:style w:type="paragraph" w:styleId="Dtu">
    <w:name w:val="dtu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  <w:lang w:eastAsia="ar-SA"/>
    </w:rPr>
  </w:style>
  <w:style w:type="paragraph" w:styleId="Dtz">
    <w:name w:val="dtz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  <w:lang w:eastAsia="ar-SA"/>
    </w:rPr>
  </w:style>
  <w:style w:type="paragraph" w:styleId="Dtn">
    <w:name w:val="dtn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  <w:lang w:eastAsia="ar-SA"/>
    </w:rPr>
  </w:style>
  <w:style w:type="paragraph" w:styleId="Quote">
    <w:name w:val="Quote"/>
    <w:basedOn w:val="Normal"/>
    <w:qFormat/>
    <w:pPr>
      <w:spacing w:lineRule="exact" w:line="240" w:before="0" w:after="0"/>
    </w:pPr>
    <w:rPr>
      <w:rFonts w:ascii="Times New Roman" w:hAnsi="Times New Roman" w:eastAsia="Times New Roman"/>
      <w:i/>
      <w:iCs/>
      <w:color w:val="000000"/>
      <w:sz w:val="20"/>
      <w:szCs w:val="20"/>
      <w:lang w:eastAsia="ar-SA"/>
    </w:rPr>
  </w:style>
  <w:style w:type="paragraph" w:styleId="ListBullet4">
    <w:name w:val="List Bullet 4"/>
    <w:basedOn w:val="Normal"/>
    <w:qFormat/>
    <w:pPr>
      <w:spacing w:lineRule="exact" w:line="360" w:before="0" w:after="0"/>
      <w:ind w:left="283" w:hanging="283"/>
    </w:pPr>
    <w:rPr>
      <w:rFonts w:ascii="Times New Roman" w:hAnsi="Times New Roman" w:eastAsia="Times New Roman"/>
      <w:kern w:val="2"/>
      <w:szCs w:val="20"/>
      <w:lang w:eastAsia="ar-SA"/>
    </w:rPr>
  </w:style>
  <w:style w:type="paragraph" w:styleId="BodyText2">
    <w:name w:val="Body Text 2"/>
    <w:basedOn w:val="Normal"/>
    <w:qFormat/>
    <w:pPr>
      <w:spacing w:lineRule="exact" w:line="480" w:before="0" w:after="120"/>
    </w:pPr>
    <w:rPr>
      <w:rFonts w:ascii="Times New Roman" w:hAnsi="Times New Roman" w:eastAsia="Times New Roman"/>
      <w:lang w:eastAsia="ar-SA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Liberation Serif"/>
      <w:color w:val="000000"/>
      <w:kern w:val="0"/>
      <w:sz w:val="24"/>
      <w:szCs w:val="24"/>
      <w:lang w:val="pl-PL" w:eastAsia="ar-SA" w:bidi="ar-SA"/>
    </w:rPr>
  </w:style>
  <w:style w:type="paragraph" w:styleId="Domynie">
    <w:name w:val="Domy徑nie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Liberation Serif"/>
      <w:color w:val="auto"/>
      <w:kern w:val="2"/>
      <w:sz w:val="24"/>
      <w:szCs w:val="24"/>
      <w:lang w:val="pl-PL" w:eastAsia="hi-IN" w:bidi="ar-SA"/>
    </w:rPr>
  </w:style>
  <w:style w:type="paragraph" w:styleId="BodyTextIndent2">
    <w:name w:val="Body Text Indent 2"/>
    <w:basedOn w:val="Normal"/>
    <w:qFormat/>
    <w:pPr>
      <w:spacing w:lineRule="exact" w:line="480" w:before="0" w:after="120"/>
      <w:ind w:left="283" w:hanging="0"/>
    </w:pPr>
    <w:rPr>
      <w:rFonts w:ascii="Times New Roman" w:hAnsi="Times New Roman" w:eastAsia="Times New Roman"/>
      <w:lang w:eastAsia="ar-SA"/>
    </w:rPr>
  </w:style>
  <w:style w:type="paragraph" w:styleId="Tekstpodstawowywcity21">
    <w:name w:val="Tekst podstawowy wcięty 21"/>
    <w:qFormat/>
    <w:pPr>
      <w:widowControl w:val="false"/>
      <w:bidi w:val="0"/>
      <w:spacing w:lineRule="exact" w:line="240" w:before="0" w:after="0"/>
      <w:ind w:left="5954" w:hanging="6096"/>
      <w:jc w:val="left"/>
      <w:textAlignment w:val="auto"/>
    </w:pPr>
    <w:rPr>
      <w:rFonts w:ascii="Arial" w:hAnsi="Arial" w:eastAsia="Times New Roman" w:cs="" w:cstheme="minorBidi"/>
      <w:color w:val="auto"/>
      <w:kern w:val="2"/>
      <w:sz w:val="20"/>
      <w:szCs w:val="20"/>
      <w:lang w:eastAsia="ar-SA" w:val="pl-PL" w:bidi="ar-SA"/>
    </w:rPr>
  </w:style>
  <w:style w:type="paragraph" w:styleId="Textbodyindent">
    <w:name w:val="Text body indent"/>
    <w:basedOn w:val="Normal"/>
    <w:qFormat/>
    <w:pPr>
      <w:spacing w:lineRule="exact" w:line="288" w:before="0" w:after="0"/>
      <w:ind w:firstLine="360"/>
      <w:jc w:val="both"/>
    </w:pPr>
    <w:rPr>
      <w:rFonts w:ascii="Arial" w:hAnsi="Arial" w:eastAsia="Arial"/>
      <w:kern w:val="2"/>
      <w:lang w:eastAsia="ar-SA"/>
    </w:rPr>
  </w:style>
  <w:style w:type="paragraph" w:styleId="Textbody">
    <w:name w:val="Text body"/>
    <w:qFormat/>
    <w:pPr>
      <w:widowControl/>
      <w:bidi w:val="0"/>
      <w:spacing w:lineRule="exact" w:line="240" w:before="0" w:after="0"/>
      <w:jc w:val="both"/>
      <w:textAlignment w:val="baseline"/>
    </w:pPr>
    <w:rPr>
      <w:rFonts w:ascii="Arial" w:hAnsi="Arial" w:eastAsia="Arial" w:cs="" w:cstheme="minorBidi"/>
      <w:color w:val="auto"/>
      <w:kern w:val="2"/>
      <w:sz w:val="22"/>
      <w:szCs w:val="22"/>
      <w:lang w:eastAsia="ar-SA" w:val="pl-PL" w:bidi="ar-SA"/>
    </w:rPr>
  </w:style>
  <w:style w:type="paragraph" w:styleId="NormalWeb">
    <w:name w:val="Normal (Web)"/>
    <w:basedOn w:val="Normal"/>
    <w:qFormat/>
    <w:pPr>
      <w:spacing w:lineRule="exact" w:line="240" w:before="100" w:after="119"/>
      <w:textAlignment w:val="baseline"/>
    </w:pPr>
    <w:rPr>
      <w:rFonts w:ascii="Times New Roman" w:hAnsi="Times New Roman" w:eastAsia="Times New Roman"/>
      <w:lang w:eastAsia="ar-SA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Liberation Serif"/>
      <w:color w:val="auto"/>
      <w:kern w:val="0"/>
      <w:sz w:val="24"/>
      <w:szCs w:val="24"/>
      <w:lang w:val="pl-PL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LibreOffice/7.0.0.3$Windows_X86_64 LibreOffice_project/8061b3e9204bef6b321a21033174034a5e2ea88e</Application>
  <Pages>1</Pages>
  <Words>118</Words>
  <Characters>796</Characters>
  <CharactersWithSpaces>907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dc:description/>
  <dc:language>pl-PL</dc:language>
  <cp:lastModifiedBy/>
  <dcterms:modified xsi:type="dcterms:W3CDTF">2022-08-18T13:13:16Z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