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3 do ogłoszenia</w:t>
      </w:r>
    </w:p>
    <w:p>
      <w:pPr>
        <w:pStyle w:val="Normal"/>
        <w:shd w:fill="FFFFFF" w:val="clear"/>
        <w:spacing w:before="211" w:after="0"/>
        <w:ind w:left="0" w:right="5" w:hanging="0"/>
        <w:jc w:val="center"/>
        <w:rPr/>
      </w:pPr>
      <w:r>
        <w:rPr>
          <w:rFonts w:ascii="Century Gothic" w:hAnsi="Century Gothic"/>
          <w:spacing w:val="-7"/>
        </w:rPr>
        <w:tab/>
        <w:tab/>
        <w:tab/>
        <w:tab/>
        <w:tab/>
        <w:tab/>
        <w:tab/>
        <w:tab/>
      </w:r>
      <w:r>
        <w:rPr>
          <w:rFonts w:ascii="Century Gothic" w:hAnsi="Century Gothic"/>
          <w:spacing w:val="-7"/>
          <w:sz w:val="20"/>
          <w:szCs w:val="20"/>
        </w:rPr>
        <w:t xml:space="preserve">Miłkowice, dnia </w:t>
      </w:r>
      <w:r>
        <w:rPr>
          <w:rFonts w:ascii="Century Gothic" w:hAnsi="Century Gothic"/>
          <w:spacing w:val="-7"/>
          <w:sz w:val="20"/>
          <w:szCs w:val="20"/>
        </w:rPr>
        <w:t>22.05.2023</w:t>
      </w:r>
      <w:r>
        <w:rPr>
          <w:rFonts w:ascii="Century Gothic" w:hAnsi="Century Gothic"/>
          <w:sz w:val="20"/>
          <w:szCs w:val="20"/>
        </w:rPr>
        <w:t xml:space="preserve"> r.</w:t>
      </w:r>
    </w:p>
    <w:p>
      <w:pPr>
        <w:pStyle w:val="Normal"/>
        <w:shd w:fill="FFFFFF" w:val="clear"/>
        <w:spacing w:lineRule="auto" w:line="240"/>
        <w:jc w:val="center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 xml:space="preserve">Karta oceny merytorycznej </w:t>
      </w:r>
    </w:p>
    <w:p>
      <w:pPr>
        <w:pStyle w:val="Normal"/>
        <w:shd w:fill="FFFFFF" w:val="clear"/>
        <w:spacing w:lineRule="auto" w:line="2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Kryteria oceny merytorycznej </w:t>
      </w:r>
    </w:p>
    <w:p>
      <w:pPr>
        <w:pStyle w:val="Normal"/>
        <w:shd w:fill="FFFFFF" w:val="clear"/>
        <w:spacing w:lineRule="auto" w:line="2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(suma punktów przypadających na jedną osobę w komisji konkursowej wynosi 80):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...........................................................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(nazwa organizacji)</w:t>
      </w:r>
    </w:p>
    <w:p>
      <w:pPr>
        <w:pStyle w:val="Normal"/>
        <w:shd w:fill="FFFFFF" w:val="clear"/>
        <w:spacing w:lineRule="auto" w:line="240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W w:w="10916" w:type="dxa"/>
        <w:jc w:val="left"/>
        <w:tblInd w:w="-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1" w:type="dxa"/>
          <w:bottom w:w="0" w:type="dxa"/>
          <w:right w:w="40" w:type="dxa"/>
        </w:tblCellMar>
      </w:tblPr>
      <w:tblGrid>
        <w:gridCol w:w="6192"/>
        <w:gridCol w:w="1634"/>
        <w:gridCol w:w="3090"/>
      </w:tblGrid>
      <w:tr>
        <w:trPr>
          <w:trHeight w:val="355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Nazwa kryterium merytorycznego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Liczba punktów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Przyznana punktacja</w:t>
            </w:r>
          </w:p>
        </w:tc>
      </w:tr>
      <w:tr>
        <w:trPr>
          <w:trHeight w:val="422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I. Możliwość realizacji zadania przez oferenta: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0 - 11pkt.</w:t>
            </w:r>
          </w:p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</w:tc>
      </w:tr>
      <w:tr>
        <w:trPr>
          <w:trHeight w:val="56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21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1) posiadane zasoby kadrowe, kompetencje i kwalifikacje osób zaangażowanych w realizację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0-5 pkt.</w:t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694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2) możliwości realizacyjne: posiadana baza lokalowa i zasoby rzeczowe: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0-1 pkt.</w:t>
            </w:r>
          </w:p>
          <w:p>
            <w:pPr>
              <w:pStyle w:val="Normal"/>
              <w:shd w:fill="FFFFFF" w:val="clear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5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21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3) współpraca z innymi podmiotami publicznymi: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0-1pkt.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70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21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4) stopień zaangażowania i wykorzystania potencjału osobowego, w tym wkład pracy wolontariuszy: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0-2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1351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21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5) doświadczenie organizacyjne w realizacji zadań publicznych zgodnych z warunkami konkursu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0-2 pkt.tj.:</w:t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i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a) nierozliczenie dotacji - 0 pkt.</w:t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i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b) brak realizacji zadań publicznych - 1 pkt.</w:t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i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c) prawidłowe rozliczenie dotacji lub dotacja w trakcie rozliczania - 2 pkt.</w:t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990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II. Ocena spójności celu realizacji zadania określonego w ogłoszeniu oraz w ofercie z zakresem rzeczowym zadania, harmonogramem i kosztorysem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rFonts w:ascii="Century Gothic" w:hAnsi="Century Gothic"/>
                <w:b/>
              </w:rPr>
              <w:t xml:space="preserve">0 - 40 </w:t>
            </w:r>
            <w:r>
              <w:rPr>
                <w:rFonts w:ascii="Century Gothic" w:hAnsi="Century Gothic"/>
                <w:b/>
                <w:lang w:val="en-US"/>
              </w:rPr>
              <w:t>pkt.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114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1) zasięg oddziaływania społecznego adekwatny do wielkości środowiska, w którym realizowane będzie zadanie: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0-2 pkt.</w:t>
            </w:r>
          </w:p>
          <w:p>
            <w:pPr>
              <w:pStyle w:val="Normal"/>
              <w:shd w:fill="FFFFFF" w:val="clear"/>
              <w:ind w:left="250" w:right="0" w:hanging="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670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2) zakładane cele i rezultaty realizacji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0 -10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0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3) szczegółowy, rzetelny i realny plan i harmonogram działań niezbędnych do realizacji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0 - 10 pkt.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476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4) potrzeba realizacji zadania uwzględniająca różnorodne zagadnienia sportu: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0 - 10 pkt.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69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5) liczbowe określenie odbiorców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0 - 4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5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6) cykliczność, trwałość, potencjał kontynuacji działań - społeczne uzasadnienie perspektywy kontynuacji: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0-4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0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III.     Sprawdzenie oferty pod względem rachunkowym: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0-29 pkt.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263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1) </w:t>
            </w:r>
            <w:r>
              <w:rPr>
                <w:rFonts w:ascii="Century Gothic" w:hAnsi="Century Gothic"/>
                <w:sz w:val="20"/>
                <w:szCs w:val="20"/>
              </w:rPr>
              <w:t>rzetelny budżet - koszty realizacji planowanego zadnia, przejrzystość kalkulacji kosztów w odniesieniu do zakresu rzeczowego zadania i harmonogramu jego realizacji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a) szczegółowość wykazu kosztów niezbędnych do realizacji zadania, przejrzysty opis wydatków: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0-10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b) adekwatność przewidywanych kosztów do założonych działań i rezultatów: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0-5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c) prawidłowo pod względem rachunkowym sporządzona kalkulacja kosztów (np. zdefiniowanie pozycji budżetowych, prawidłowe jednostki miary):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0-4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0 - 19 pkt.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680" w:hRule="exact"/>
        </w:trPr>
        <w:tc>
          <w:tcPr>
            <w:tcW w:w="6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2) </w:t>
            </w:r>
            <w:r>
              <w:rPr>
                <w:rFonts w:ascii="Century Gothic" w:hAnsi="Century Gothic"/>
                <w:sz w:val="20"/>
                <w:szCs w:val="20"/>
              </w:rPr>
              <w:t>wysokość wkładu własnego oraz innych źródeł w stosunku do wnioskowanej dotacji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10% - 1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20% - 3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40% - 5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50% - 7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70% - 8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pow. 70% - 10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0-10 pkt.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1307" w:hRule="exact"/>
        </w:trPr>
        <w:tc>
          <w:tcPr>
            <w:tcW w:w="61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355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0 - 80 pkt.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</w:r>
          </w:p>
        </w:tc>
      </w:tr>
    </w:tbl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.....................................................</w:t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(podpis)</w:t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2</Pages>
  <Words>353</Words>
  <Characters>2194</Characters>
  <CharactersWithSpaces>2516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2023-05-22T09:18:42Z</dcterms:created>
  <dc:creator/>
  <dc:description/>
  <dc:language>pl-PL</dc:language>
  <cp:lastModifiedBy/>
  <dcterms:modified xsi:type="dcterms:W3CDTF">2023-05-22T09:19:06Z</dcterms:modified>
  <cp:revision>1</cp:revision>
  <dc:subject/>
  <dc:title/>
</cp:coreProperties>
</file>