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sz w:val="76"/>
          <w:szCs w:val="76"/>
        </w:rPr>
      </w:pPr>
      <w:r>
        <w:rPr>
          <w:rFonts w:ascii="Century Gothic" w:hAnsi="Century Gothic"/>
          <w:b/>
          <w:sz w:val="40"/>
          <w:szCs w:val="40"/>
        </w:rPr>
        <w:t xml:space="preserve">OGŁOSZENIE </w:t>
      </w:r>
    </w:p>
    <w:p>
      <w:pPr>
        <w:pStyle w:val="NormalWeb"/>
        <w:spacing w:beforeAutospacing="0" w:before="0" w:afterAutospacing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Na podstawie §3 Uchwały Nr LVI/313/2010 Rady Gminy Miłkowice z dnia 26 października 2010 r. w sprawie szczegółowego sposobu konsultacji podejmowanych uchwał w zakresie działalności pożytku publicznego z organizacjami pozarządowymi i innymi organizacjami prowadzącymi działalność pożytku publicznego (Dz.Urz.Woj.Dol. Nr 242, poz.4099) oraz Zarządzenia Nr 106/2023 z dnia 4 października 2023r. w sprawie </w:t>
      </w:r>
      <w:r>
        <w:rPr>
          <w:rStyle w:val="Strong"/>
          <w:rFonts w:ascii="Century Gothic" w:hAnsi="Century Gothic"/>
          <w:sz w:val="22"/>
          <w:szCs w:val="22"/>
        </w:rPr>
        <w:t>przeprowadzenia konsultacji projektu uchwały Rady Gminy Miłkowice w sprawie przyjęcia Programu współpracy Gminy Miłkowice z organizacjami pozarządowymi oraz podmiotami, o których mowa w art. 3 ust. 3 ustawy z dnia 24 kwietnia 2003 r. o działalności pożytku publicznego i o wolontariacie</w:t>
      </w:r>
      <w:r>
        <w:rPr>
          <w:rStyle w:val="Strong"/>
          <w:rFonts w:ascii="Century Gothic" w:hAnsi="Century Gothic"/>
          <w:b w:val="false"/>
          <w:sz w:val="22"/>
          <w:szCs w:val="22"/>
        </w:rPr>
        <w:t xml:space="preserve"> </w:t>
      </w:r>
      <w:r>
        <w:rPr>
          <w:rStyle w:val="Strong"/>
          <w:rFonts w:ascii="Century Gothic" w:hAnsi="Century Gothic"/>
          <w:sz w:val="22"/>
          <w:szCs w:val="22"/>
        </w:rPr>
        <w:t>na rok 2024.</w:t>
      </w:r>
    </w:p>
    <w:p>
      <w:pPr>
        <w:pStyle w:val="NormalWeb"/>
        <w:spacing w:beforeAutospacing="0" w:before="0" w:afterAutospacing="0" w:after="120"/>
        <w:jc w:val="center"/>
        <w:rPr>
          <w:rFonts w:ascii="Century Gothic" w:hAnsi="Century Gothic"/>
          <w:b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Wójt Gminy Miłkowice</w:t>
      </w:r>
    </w:p>
    <w:p>
      <w:pPr>
        <w:pStyle w:val="NormalWeb"/>
        <w:spacing w:beforeAutospacing="0" w:before="0" w:afterAutospacing="0" w:after="120"/>
        <w:jc w:val="both"/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ogłasza przeprowadzenie konsultacji z przedstawicielami </w:t>
      </w:r>
      <w:r>
        <w:rPr>
          <w:rStyle w:val="Strong"/>
          <w:rFonts w:ascii="Century Gothic" w:hAnsi="Century Gothic"/>
          <w:b w:val="false"/>
          <w:sz w:val="22"/>
          <w:szCs w:val="22"/>
        </w:rPr>
        <w:t xml:space="preserve">podmiotów, o których mowa w </w:t>
      </w:r>
      <w:r>
        <w:rPr>
          <w:rFonts w:ascii="Century Gothic" w:hAnsi="Century Gothic"/>
          <w:sz w:val="22"/>
          <w:szCs w:val="22"/>
        </w:rPr>
        <w:t>§2 ust. 1 Uchwały Nr LVI/313/2010 Rady Gminy Miłkowice z dnia 26 października 2010 r. w sprawie szczegółowego sposobu konsultacji podejmowanych uchwał w zakresie działalności pożytku publicznego z organizacjami pozarządowymi i innymi organizacjami prowadzącymi działalność pożytku publicznego.</w:t>
      </w:r>
    </w:p>
    <w:p>
      <w:pPr>
        <w:pStyle w:val="NormalWeb"/>
        <w:spacing w:beforeAutospacing="0" w:before="0" w:afterAutospacing="0" w:after="120"/>
        <w:jc w:val="both"/>
        <w:rPr/>
      </w:pPr>
      <w:r>
        <w:rPr>
          <w:rFonts w:ascii="Century Gothic" w:hAnsi="Century Gothic"/>
          <w:sz w:val="22"/>
          <w:szCs w:val="22"/>
        </w:rPr>
        <w:t xml:space="preserve">Konsultacje przeprowadzone będą w okresie </w:t>
      </w:r>
      <w:r>
        <w:rPr>
          <w:rFonts w:ascii="Century Gothic" w:hAnsi="Century Gothic"/>
          <w:b/>
          <w:sz w:val="22"/>
          <w:szCs w:val="22"/>
          <w:u w:val="single"/>
        </w:rPr>
        <w:t>od 6 października 2023 r.                                  do 20 października 2023 r.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 formie przyjmowania pisemnych uwag dotyczących treści projektu uchwały w sprawie </w:t>
      </w:r>
      <w:r>
        <w:rPr>
          <w:rStyle w:val="Strong"/>
          <w:rFonts w:ascii="Century Gothic" w:hAnsi="Century Gothic"/>
          <w:b w:val="false"/>
          <w:sz w:val="22"/>
          <w:szCs w:val="22"/>
        </w:rPr>
        <w:t>przyjęcia Programu współpracy Gminy Miłkowice z organizacjami pozarządowymi oraz podmiotami, o których mowa w art. 3 ust. 3 ustawy z dnia 24 kwietnia 2003 r. o działalności pożytku publicznego i o wolontariacie na rok 2024,</w:t>
      </w:r>
      <w:r>
        <w:rPr>
          <w:rFonts w:ascii="Century Gothic" w:hAnsi="Century Gothic"/>
          <w:sz w:val="22"/>
          <w:szCs w:val="22"/>
        </w:rPr>
        <w:t xml:space="preserve"> poprzez:</w:t>
      </w:r>
    </w:p>
    <w:p>
      <w:pPr>
        <w:pStyle w:val="NormalWeb"/>
        <w:spacing w:beforeAutospacing="0" w:before="0" w:afterAutospacing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1) złożenie w sekretariacie Urzędu Gminy Miłkowice;</w:t>
      </w:r>
    </w:p>
    <w:p>
      <w:pPr>
        <w:pStyle w:val="NormalWeb"/>
        <w:spacing w:beforeAutospacing="0" w:before="0" w:afterAutospacing="0" w:after="120"/>
        <w:jc w:val="both"/>
        <w:rPr/>
      </w:pPr>
      <w:r>
        <w:rPr>
          <w:rFonts w:ascii="Century Gothic" w:hAnsi="Century Gothic"/>
          <w:sz w:val="22"/>
          <w:szCs w:val="22"/>
        </w:rPr>
        <w:t xml:space="preserve">2)przesłanie skanu wypełnionego formularza drogą elektroniczną na adres: </w:t>
      </w:r>
      <w:r>
        <w:rPr>
          <w:rStyle w:val="Czeinternetowe"/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Style w:val="Czeinternetowe"/>
          <w:rFonts w:ascii="Century Gothic" w:hAnsi="Century Gothic"/>
          <w:sz w:val="22"/>
          <w:szCs w:val="22"/>
          <w:u w:val="single"/>
        </w:rPr>
        <w:t>promocja</w:t>
      </w:r>
      <w:r>
        <w:rPr>
          <w:rStyle w:val="Czeinternetowe"/>
          <w:rFonts w:ascii="Century Gothic" w:hAnsi="Century Gothic"/>
          <w:sz w:val="22"/>
          <w:szCs w:val="22"/>
          <w:u w:val="single"/>
        </w:rPr>
        <w:t>@ugmilkowice.net</w:t>
      </w:r>
      <w:r>
        <w:rPr>
          <w:rFonts w:ascii="Century Gothic" w:hAnsi="Century Gothic"/>
          <w:sz w:val="22"/>
          <w:szCs w:val="22"/>
          <w:u w:val="single"/>
        </w:rPr>
        <w:t>;</w:t>
      </w:r>
    </w:p>
    <w:p>
      <w:pPr>
        <w:pStyle w:val="NormalWeb"/>
        <w:spacing w:beforeAutospacing="0" w:before="0" w:afterAutospacing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Projekt Programu udostępniony będzie: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40"/>
        <w:jc w:val="both"/>
        <w:rPr/>
      </w:pPr>
      <w:r>
        <w:rPr>
          <w:rFonts w:ascii="Century Gothic" w:hAnsi="Century Gothic"/>
          <w:sz w:val="22"/>
          <w:szCs w:val="22"/>
        </w:rPr>
        <w:t xml:space="preserve">w Biuletynie Informacji Publicznej Gminy Miłkowice </w:t>
      </w:r>
      <w:hyperlink r:id="rId2">
        <w:r>
          <w:rPr>
            <w:rStyle w:val="Czeinternetowe"/>
            <w:rFonts w:ascii="Century Gothic" w:hAnsi="Century Gothic"/>
            <w:sz w:val="22"/>
            <w:szCs w:val="22"/>
          </w:rPr>
          <w:t>www.milkowice.biuletyn.net</w:t>
        </w:r>
      </w:hyperlink>
      <w:r>
        <w:rPr>
          <w:rFonts w:ascii="Century Gothic" w:hAnsi="Century Gothic"/>
          <w:sz w:val="22"/>
          <w:szCs w:val="22"/>
        </w:rPr>
        <w:t xml:space="preserve"> </w:t>
        <w:br/>
        <w:t xml:space="preserve">w zakładce WSPÓŁPRACA Z ORGANIZACJAMI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120"/>
        <w:ind w:left="0" w:hanging="340"/>
        <w:jc w:val="both"/>
        <w:rPr/>
      </w:pPr>
      <w:r>
        <w:rPr>
          <w:rFonts w:ascii="Century Gothic" w:hAnsi="Century Gothic"/>
          <w:sz w:val="22"/>
          <w:szCs w:val="22"/>
        </w:rPr>
        <w:t>na stronie internetowej Gminy Miłkowice </w:t>
      </w:r>
      <w:hyperlink r:id="rId3">
        <w:r>
          <w:rPr>
            <w:rStyle w:val="Czeinternetowe"/>
            <w:rFonts w:ascii="Century Gothic" w:hAnsi="Century Gothic"/>
            <w:sz w:val="22"/>
            <w:szCs w:val="22"/>
          </w:rPr>
          <w:t>www.milkowice.net</w:t>
        </w:r>
      </w:hyperlink>
      <w:r>
        <w:rPr>
          <w:rFonts w:ascii="Century Gothic" w:hAnsi="Century Gothic"/>
          <w:sz w:val="22"/>
          <w:szCs w:val="22"/>
        </w:rPr>
        <w:t xml:space="preserve"> w zakładce WSPÓŁPRACA Z ORGANIZACJAMI,</w:t>
      </w:r>
    </w:p>
    <w:p>
      <w:pPr>
        <w:pStyle w:val="NormalWeb"/>
        <w:spacing w:beforeAutospacing="0" w:before="0" w:afterAutospacing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oraz wyłożony w Urzędzie Gminy Miłkowice (pok. 24), w dniach i godzinach urzędowania.</w:t>
      </w:r>
    </w:p>
    <w:p>
      <w:pPr>
        <w:pStyle w:val="NormalWeb"/>
        <w:spacing w:beforeAutospacing="0" w:before="0" w:afterAutospacing="0" w:after="120"/>
        <w:jc w:val="both"/>
        <w:rPr/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t xml:space="preserve">Wzór formularza konsultacyjnego, zamieszczony zostanie na stronie internetowej Gminy Miłkowice </w:t>
      </w:r>
      <w:hyperlink r:id="rId4">
        <w:r>
          <w:rPr>
            <w:rStyle w:val="Czeinternetowe"/>
            <w:rFonts w:ascii="Century Gothic" w:hAnsi="Century Gothic"/>
            <w:sz w:val="22"/>
            <w:szCs w:val="22"/>
          </w:rPr>
          <w:t>www.milkowice.net</w:t>
        </w:r>
      </w:hyperlink>
      <w:r>
        <w:rPr>
          <w:rFonts w:ascii="Century Gothic" w:hAnsi="Century Gothic"/>
          <w:sz w:val="22"/>
          <w:szCs w:val="22"/>
        </w:rPr>
        <w:t xml:space="preserve"> w zakładce WSPÓŁPRACA Z ORGANIZACJAMI oraz dostępny będzie w pok. 24 w Urzędzie Gminy Miłkowice.</w:t>
      </w:r>
    </w:p>
    <w:p>
      <w:pPr>
        <w:pStyle w:val="Normal"/>
        <w:spacing w:before="0" w:after="0"/>
        <w:jc w:val="both"/>
        <w:rPr/>
      </w:pPr>
      <w:r>
        <w:rPr>
          <w:rFonts w:cs="Calibri" w:ascii="Century Gothic" w:hAnsi="Century Gothic" w:cstheme="minorHAnsi"/>
          <w:b/>
          <w:sz w:val="20"/>
          <w:szCs w:val="20"/>
        </w:rPr>
        <w:tab/>
      </w:r>
      <w:r>
        <w:rPr>
          <w:rFonts w:cs="Calibri" w:ascii="Century Gothic" w:hAnsi="Century Gothic" w:cstheme="minorHAnsi"/>
          <w:sz w:val="18"/>
          <w:szCs w:val="18"/>
        </w:rPr>
        <w:t xml:space="preserve">Po zebraniu wszystkich propozycji uwag wniesionych przez organizacje pozarządowe zostanie przygotowany ostateczny </w:t>
      </w:r>
      <w:r>
        <w:rPr>
          <w:rFonts w:cs="Calibri" w:ascii="Century Gothic" w:hAnsi="Century Gothic" w:cstheme="minorHAnsi"/>
          <w:b/>
          <w:sz w:val="18"/>
          <w:szCs w:val="18"/>
        </w:rPr>
        <w:t>„</w:t>
      </w:r>
      <w:r>
        <w:rPr>
          <w:rStyle w:val="Strong"/>
          <w:rFonts w:ascii="Century Gothic" w:hAnsi="Century Gothic"/>
          <w:b w:val="false"/>
          <w:sz w:val="18"/>
          <w:szCs w:val="18"/>
        </w:rPr>
        <w:t>Programu współpracy Gminy Miłkowice z organizacjami pozarządowymi oraz podmiotami, o których mowa w art. 3 ust. 3 ustawy z dnia 24 kwietnia 2003 r. o działalności pożytku publicznego i o wolontariacie na rok 2024</w:t>
      </w:r>
      <w:r>
        <w:rPr>
          <w:rFonts w:cs="Calibri" w:ascii="Century Gothic" w:hAnsi="Century Gothic" w:cstheme="minorHAnsi"/>
          <w:sz w:val="18"/>
          <w:szCs w:val="18"/>
        </w:rPr>
        <w:t>”.</w:t>
      </w:r>
      <w:r>
        <w:rPr>
          <w:sz w:val="18"/>
          <w:szCs w:val="1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f2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1304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13040"/>
    <w:rPr/>
  </w:style>
  <w:style w:type="character" w:styleId="Strong">
    <w:name w:val="Strong"/>
    <w:basedOn w:val="DefaultParagraphFont"/>
    <w:qFormat/>
    <w:rsid w:val="00713040"/>
    <w:rPr>
      <w:b/>
      <w:bCs/>
    </w:rPr>
  </w:style>
  <w:style w:type="character" w:styleId="Czeinternetowe">
    <w:name w:val="Łącze internetowe"/>
    <w:basedOn w:val="DefaultParagraphFont"/>
    <w:rsid w:val="00713040"/>
    <w:rPr>
      <w:color w:val="0000FF"/>
      <w:u w:val="single"/>
    </w:rPr>
  </w:style>
  <w:style w:type="character" w:styleId="ListLabel1">
    <w:name w:val="ListLabel 1"/>
    <w:qFormat/>
    <w:rPr>
      <w:rFonts w:ascii="Century Gothic" w:hAnsi="Century Gothic"/>
      <w:b w:val="false"/>
      <w:i w:val="false"/>
      <w:sz w:val="22"/>
      <w:szCs w:val="22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rFonts w:ascii="Century Gothic" w:hAnsi="Century Gothic"/>
      <w:sz w:val="22"/>
      <w:szCs w:val="22"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ascii="Century Gothic" w:hAnsi="Century Gothic"/>
      <w:sz w:val="22"/>
      <w:szCs w:val="22"/>
    </w:rPr>
  </w:style>
  <w:style w:type="character" w:styleId="ListLabel6">
    <w:name w:val="ListLabel 6"/>
    <w:qFormat/>
    <w:rPr>
      <w:b w:val="false"/>
      <w:i w:val="false"/>
      <w:sz w:val="22"/>
      <w:szCs w:val="22"/>
    </w:rPr>
  </w:style>
  <w:style w:type="character" w:styleId="ListLabel7">
    <w:name w:val="ListLabel 7"/>
    <w:qFormat/>
    <w:rPr>
      <w:rFonts w:ascii="Century Gothic" w:hAnsi="Century Gothic"/>
      <w:sz w:val="22"/>
      <w:szCs w:val="22"/>
    </w:rPr>
  </w:style>
  <w:style w:type="character" w:styleId="ListLabel8">
    <w:name w:val="ListLabel 8"/>
    <w:qFormat/>
    <w:rPr>
      <w:b w:val="false"/>
      <w:i w:val="false"/>
      <w:sz w:val="22"/>
      <w:szCs w:val="22"/>
    </w:rPr>
  </w:style>
  <w:style w:type="character" w:styleId="ListLabel9">
    <w:name w:val="ListLabel 9"/>
    <w:qFormat/>
    <w:rPr>
      <w:rFonts w:ascii="Century Gothic" w:hAnsi="Century Gothic"/>
      <w:sz w:val="22"/>
      <w:szCs w:val="22"/>
    </w:rPr>
  </w:style>
  <w:style w:type="character" w:styleId="ListLabel10">
    <w:name w:val="ListLabel 10"/>
    <w:qFormat/>
    <w:rPr>
      <w:b w:val="false"/>
      <w:i w:val="false"/>
      <w:sz w:val="22"/>
      <w:szCs w:val="22"/>
    </w:rPr>
  </w:style>
  <w:style w:type="character" w:styleId="ListLabel11">
    <w:name w:val="ListLabel 11"/>
    <w:qFormat/>
    <w:rPr>
      <w:rFonts w:ascii="Century Gothic" w:hAnsi="Century Gothic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7e6b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semiHidden/>
    <w:unhideWhenUsed/>
    <w:rsid w:val="007130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130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g-milkowice.dolnyslask.pl/" TargetMode="External"/><Relationship Id="rId3" Type="http://schemas.openxmlformats.org/officeDocument/2006/relationships/hyperlink" Target="http://www.ugmilkowice.net/" TargetMode="External"/><Relationship Id="rId4" Type="http://schemas.openxmlformats.org/officeDocument/2006/relationships/hyperlink" Target="http://www.ugmilkowice.ne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LibreOffice/6.0.4.2$Windows_X86_64 LibreOffice_project/9b0d9b32d5dcda91d2f1a96dc04c645c450872bf</Application>
  <Pages>1</Pages>
  <Words>339</Words>
  <Characters>2218</Characters>
  <CharactersWithSpaces>2583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2015-10-06T09:56:00Z</dcterms:created>
  <dc:creator>Anna Wanowska</dc:creator>
  <dc:description/>
  <dc:language>pl-PL</dc:language>
  <cp:lastModifiedBy/>
  <cp:lastPrinted>2023-10-05T09:16:19Z</cp:lastPrinted>
  <dcterms:modified xsi:type="dcterms:W3CDTF">2023-10-06T07:56:51Z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